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Classroom management plan: Grade 4 example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5256"/>
          </w:tcPr>
          <w:p>
            <w:r>
              <w:rPr>
                <w:b/>
              </w:rPr>
              <w:t>Plan</w:t>
            </w:r>
          </w:p>
        </w:tc>
      </w:tr>
      <w:tr>
        <w:tc>
          <w:tcPr>
            <w:tcW w:type="dxa" w:w="5256"/>
          </w:tcPr>
          <w:p>
            <w:r>
              <w:t>Beliefs</w:t>
            </w:r>
          </w:p>
        </w:tc>
        <w:tc>
          <w:tcPr>
            <w:tcW w:type="dxa" w:w="5256"/>
          </w:tcPr>
          <w:p>
            <w:r>
              <w:t>Students learn best when they feel safe, know what is expected, and have many chances to practice and get feedback.</w:t>
            </w:r>
          </w:p>
        </w:tc>
      </w:tr>
      <w:tr>
        <w:tc>
          <w:tcPr>
            <w:tcW w:type="dxa" w:w="5256"/>
          </w:tcPr>
          <w:p>
            <w:r>
              <w:t>Expectations</w:t>
            </w:r>
          </w:p>
        </w:tc>
        <w:tc>
          <w:tcPr>
            <w:tcW w:type="dxa" w:w="5256"/>
          </w:tcPr>
          <w:p>
            <w:r>
              <w:t>Be respectful, be responsible, be ready to learn. Taught in week 1 with examples and non-examples for each setting.</w:t>
            </w:r>
          </w:p>
        </w:tc>
      </w:tr>
      <w:tr>
        <w:tc>
          <w:tcPr>
            <w:tcW w:type="dxa" w:w="5256"/>
          </w:tcPr>
          <w:p>
            <w:r>
              <w:t>Routines</w:t>
            </w:r>
          </w:p>
        </w:tc>
        <w:tc>
          <w:tcPr>
            <w:tcW w:type="dxa" w:w="5256"/>
          </w:tcPr>
          <w:p>
            <w:r>
              <w:t>Entry: greet the teacher, unpack, start the warm-up within two minutes. Getting help: ask three before me (notes, partner, help chart), then raise a hand. Transitions: countdown from 5, materials away, eyes up. Dismissal: tidy, stack chairs, wait to be released by table.</w:t>
            </w:r>
          </w:p>
        </w:tc>
      </w:tr>
      <w:tr>
        <w:tc>
          <w:tcPr>
            <w:tcW w:type="dxa" w:w="5256"/>
          </w:tcPr>
          <w:p>
            <w:r>
              <w:t>Positive reinforcement</w:t>
            </w:r>
          </w:p>
        </w:tc>
        <w:tc>
          <w:tcPr>
            <w:tcW w:type="dxa" w:w="5256"/>
          </w:tcPr>
          <w:p>
            <w:r>
              <w:t>Specific praise that names the behavior; table points toward a class choice activity on Friday; one positive note home per student each month.</w:t>
            </w:r>
          </w:p>
        </w:tc>
      </w:tr>
      <w:tr>
        <w:tc>
          <w:tcPr>
            <w:tcW w:type="dxa" w:w="5256"/>
          </w:tcPr>
          <w:p>
            <w:r>
              <w:t>Response ladder</w:t>
            </w:r>
          </w:p>
        </w:tc>
        <w:tc>
          <w:tcPr>
            <w:tcW w:type="dxa" w:w="5256"/>
          </w:tcPr>
          <w:p>
            <w:r>
              <w:t>1. Look or gesture. 2. Private reminder. 3. Reset seat for five minutes. 4. Short conversation after class. 5. Family contact. Safety issues go straight to school procedure.</w:t>
            </w:r>
          </w:p>
        </w:tc>
      </w:tr>
      <w:tr>
        <w:tc>
          <w:tcPr>
            <w:tcW w:type="dxa" w:w="5256"/>
          </w:tcPr>
          <w:p>
            <w:r>
              <w:t>Family communication</w:t>
            </w:r>
          </w:p>
        </w:tc>
        <w:tc>
          <w:tcPr>
            <w:tcW w:type="dxa" w:w="5256"/>
          </w:tcPr>
          <w:p>
            <w:r>
              <w:t>Welcome letter in week 1, monthly newsletter, positive notes, phone call within 24 hours for any serious incident.</w:t>
            </w:r>
          </w:p>
        </w:tc>
      </w:tr>
      <w:tr>
        <w:tc>
          <w:tcPr>
            <w:tcW w:type="dxa" w:w="5256"/>
          </w:tcPr>
          <w:p>
            <w:r>
              <w:t>Review</w:t>
            </w:r>
          </w:p>
        </w:tc>
        <w:tc>
          <w:tcPr>
            <w:tcW w:type="dxa" w:w="5256"/>
          </w:tcPr>
          <w:p>
            <w:r>
              <w:t>Every six weeks: check incident notes and a two-question student survey, then adjust one routine.</w:t>
            </w:r>
          </w:p>
        </w:tc>
      </w:tr>
    </w:tbl>
    <w:p>
      <w:r>
        <w:t>Adapt this example to your school behavior policy and to individual support plans.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